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rPr>
          <w:rFonts w:hint="default"/>
          <w:lang w:val="en-US" w:eastAsia="zh-CN"/>
        </w:rPr>
      </w:pPr>
    </w:p>
    <w:p>
      <w:pPr>
        <w:spacing w:line="240" w:lineRule="atLeast"/>
        <w:jc w:val="center"/>
        <w:rPr>
          <w:rFonts w:hint="eastAsia" w:ascii="宋体" w:hAnsi="宋体"/>
          <w:b/>
          <w:sz w:val="36"/>
          <w:szCs w:val="36"/>
        </w:rPr>
      </w:pPr>
    </w:p>
    <w:p>
      <w:pPr>
        <w:spacing w:line="240" w:lineRule="atLeast"/>
        <w:jc w:val="center"/>
        <w:rPr>
          <w:rFonts w:hint="eastAsia" w:ascii="宋体" w:hAnsi="宋体"/>
          <w:b/>
          <w:sz w:val="36"/>
          <w:szCs w:val="36"/>
        </w:rPr>
      </w:pPr>
    </w:p>
    <w:p>
      <w:pPr>
        <w:spacing w:line="240" w:lineRule="atLeast"/>
        <w:jc w:val="center"/>
        <w:rPr>
          <w:rFonts w:hint="eastAsia" w:ascii="宋体" w:hAnsi="宋体"/>
          <w:b/>
          <w:sz w:val="36"/>
          <w:szCs w:val="36"/>
        </w:rPr>
      </w:pPr>
    </w:p>
    <w:p>
      <w:pPr>
        <w:spacing w:line="240" w:lineRule="atLeast"/>
        <w:jc w:val="center"/>
        <w:rPr>
          <w:rFonts w:hint="eastAsia" w:ascii="宋体" w:hAnsi="宋体"/>
          <w:b/>
          <w:sz w:val="36"/>
          <w:szCs w:val="36"/>
        </w:rPr>
      </w:pPr>
    </w:p>
    <w:p>
      <w:pPr>
        <w:spacing w:line="240" w:lineRule="atLeast"/>
        <w:jc w:val="center"/>
        <w:rPr>
          <w:rFonts w:hint="eastAsia" w:ascii="宋体" w:hAnsi="宋体"/>
          <w:b/>
          <w:sz w:val="36"/>
          <w:szCs w:val="36"/>
        </w:rPr>
      </w:pPr>
    </w:p>
    <w:p>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eastAsia" w:ascii="宋体" w:hAnsi="宋体"/>
          <w:b/>
          <w:sz w:val="36"/>
          <w:szCs w:val="36"/>
        </w:rPr>
      </w:pPr>
    </w:p>
    <w:p>
      <w:pPr>
        <w:keepNext w:val="0"/>
        <w:keepLines w:val="0"/>
        <w:pageBreakBefore w:val="0"/>
        <w:widowControl w:val="0"/>
        <w:kinsoku/>
        <w:wordWrap/>
        <w:overflowPunct/>
        <w:topLinePunct w:val="0"/>
        <w:autoSpaceDE/>
        <w:autoSpaceDN/>
        <w:bidi w:val="0"/>
        <w:adjustRightInd/>
        <w:snapToGrid/>
        <w:spacing w:line="760" w:lineRule="exact"/>
        <w:ind w:firstLine="320" w:firstLineChars="100"/>
        <w:jc w:val="left"/>
        <w:textAlignment w:val="auto"/>
        <w:rPr>
          <w:rFonts w:hint="eastAsia" w:ascii="仿宋_GB2312" w:hAnsi="宋体" w:eastAsia="仿宋_GB2312"/>
          <w:sz w:val="32"/>
          <w:szCs w:val="32"/>
        </w:rPr>
      </w:pPr>
    </w:p>
    <w:p>
      <w:pPr>
        <w:keepNext w:val="0"/>
        <w:keepLines w:val="0"/>
        <w:pageBreakBefore w:val="0"/>
        <w:widowControl w:val="0"/>
        <w:kinsoku/>
        <w:wordWrap/>
        <w:overflowPunct/>
        <w:topLinePunct w:val="0"/>
        <w:autoSpaceDE/>
        <w:autoSpaceDN/>
        <w:bidi w:val="0"/>
        <w:adjustRightInd/>
        <w:snapToGrid/>
        <w:spacing w:line="880" w:lineRule="exact"/>
        <w:ind w:firstLine="320" w:firstLineChars="100"/>
        <w:jc w:val="left"/>
        <w:textAlignment w:val="auto"/>
        <w:rPr>
          <w:rFonts w:hint="eastAsia" w:ascii="楷体_GB2312" w:hAnsi="楷体_GB2312" w:eastAsia="仿宋_GB2312" w:cs="楷体_GB2312"/>
          <w:sz w:val="32"/>
          <w:szCs w:val="32"/>
          <w:lang w:val="en-US" w:eastAsia="zh-CN"/>
        </w:rPr>
      </w:pPr>
      <w:r>
        <w:rPr>
          <w:rFonts w:hint="eastAsia" w:ascii="仿宋_GB2312" w:hAnsi="宋体" w:eastAsia="仿宋_GB2312"/>
          <w:sz w:val="32"/>
          <w:szCs w:val="32"/>
        </w:rPr>
        <w:t>呼司</w:t>
      </w:r>
      <w:r>
        <w:rPr>
          <w:rFonts w:hint="eastAsia" w:ascii="仿宋_GB2312" w:hAnsi="仿宋_GB2312" w:eastAsia="仿宋_GB2312" w:cs="仿宋_GB2312"/>
          <w:sz w:val="32"/>
          <w:szCs w:val="32"/>
        </w:rPr>
        <w:t>发〔20</w:t>
      </w:r>
      <w:r>
        <w:rPr>
          <w:rFonts w:hint="eastAsia" w:ascii="仿宋_GB2312" w:hAnsi="仿宋_GB2312" w:eastAsia="仿宋_GB2312" w:cs="仿宋_GB2312"/>
          <w:sz w:val="32"/>
          <w:szCs w:val="32"/>
          <w:lang w:val="en-US" w:eastAsia="zh-CN"/>
        </w:rPr>
        <w:t>23</w:t>
      </w:r>
      <w:r>
        <w:rPr>
          <w:rFonts w:hint="eastAsia" w:ascii="仿宋_GB2312" w:hAnsi="仿宋_GB2312" w:eastAsia="仿宋_GB2312" w:cs="仿宋_GB2312"/>
          <w:sz w:val="32"/>
          <w:szCs w:val="32"/>
        </w:rPr>
        <w:t>〕</w:t>
      </w:r>
      <w:r>
        <w:rPr>
          <w:rFonts w:hint="default" w:ascii="仿宋_GB2312" w:hAnsi="仿宋_GB2312" w:eastAsia="仿宋_GB2312" w:cs="仿宋_GB2312"/>
          <w:sz w:val="32"/>
          <w:szCs w:val="32"/>
          <w:lang w:val="en"/>
        </w:rPr>
        <w:t>8</w:t>
      </w:r>
      <w:r>
        <w:rPr>
          <w:rFonts w:hint="eastAsia" w:ascii="仿宋_GB2312" w:hAnsi="仿宋_GB2312" w:eastAsia="仿宋_GB2312" w:cs="仿宋_GB2312"/>
          <w:sz w:val="32"/>
          <w:szCs w:val="32"/>
        </w:rPr>
        <w:t>号</w:t>
      </w:r>
      <w:r>
        <w:rPr>
          <w:rFonts w:hint="eastAsia" w:ascii="仿宋_GB2312" w:hAnsi="仿宋_GB2312" w:eastAsia="仿宋_GB2312" w:cs="仿宋_GB2312"/>
          <w:sz w:val="32"/>
          <w:szCs w:val="32"/>
          <w:lang w:val="en-US" w:eastAsia="zh-CN"/>
        </w:rPr>
        <w:t xml:space="preserve">                  签发人：</w:t>
      </w:r>
      <w:r>
        <w:rPr>
          <w:rFonts w:hint="eastAsia" w:ascii="楷体_GB2312" w:hAnsi="楷体_GB2312" w:eastAsia="楷体_GB2312" w:cs="楷体_GB2312"/>
          <w:sz w:val="32"/>
          <w:szCs w:val="32"/>
          <w:lang w:val="en-US" w:eastAsia="zh-CN"/>
        </w:rPr>
        <w:t>孟青海</w:t>
      </w:r>
    </w:p>
    <w:p>
      <w:pPr>
        <w:keepNext w:val="0"/>
        <w:keepLines w:val="0"/>
        <w:pageBreakBefore w:val="0"/>
        <w:widowControl w:val="0"/>
        <w:kinsoku/>
        <w:wordWrap/>
        <w:overflowPunct/>
        <w:topLinePunct w:val="0"/>
        <w:autoSpaceDE/>
        <w:autoSpaceDN/>
        <w:bidi w:val="0"/>
        <w:adjustRightInd/>
        <w:snapToGrid/>
        <w:spacing w:line="880" w:lineRule="exact"/>
        <w:textAlignment w:val="auto"/>
        <w:rPr>
          <w:rFonts w:hint="eastAsia"/>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rPr>
          <w:rFonts w:hint="eastAsia" w:ascii="方正小标宋简体" w:hAnsi="方正小标宋简体" w:eastAsia="方正小标宋简体" w:cs="方正小标宋简体"/>
          <w:color w:val="auto"/>
          <w:sz w:val="44"/>
          <w:szCs w:val="44"/>
          <w:lang w:val="en-US" w:eastAsia="zh-CN"/>
        </w:rPr>
      </w:pPr>
      <w:r>
        <w:rPr>
          <w:rFonts w:hint="eastAsia" w:ascii="方正小标宋简体" w:hAnsi="方正小标宋简体" w:eastAsia="方正小标宋简体" w:cs="方正小标宋简体"/>
          <w:color w:val="auto"/>
          <w:sz w:val="44"/>
          <w:szCs w:val="44"/>
          <w:lang w:val="en-US" w:eastAsia="zh-CN"/>
        </w:rPr>
        <w:t>关于印发《呼伦贝尔市司法局2023年度</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rPr>
          <w:rFonts w:hint="eastAsia" w:ascii="方正小标宋简体" w:hAnsi="方正小标宋简体" w:eastAsia="方正小标宋简体" w:cs="方正小标宋简体"/>
          <w:color w:val="auto"/>
          <w:sz w:val="44"/>
          <w:szCs w:val="44"/>
          <w:lang w:val="en-US" w:eastAsia="zh-CN"/>
        </w:rPr>
      </w:pPr>
      <w:r>
        <w:rPr>
          <w:rFonts w:hint="eastAsia" w:ascii="方正小标宋简体" w:hAnsi="方正小标宋简体" w:eastAsia="方正小标宋简体" w:cs="方正小标宋简体"/>
          <w:color w:val="auto"/>
          <w:sz w:val="44"/>
          <w:szCs w:val="44"/>
          <w:lang w:val="en-US" w:eastAsia="zh-CN"/>
        </w:rPr>
        <w:t>行政执法监督工作计划》的通知</w:t>
      </w:r>
    </w:p>
    <w:p>
      <w:pPr>
        <w:keepNext w:val="0"/>
        <w:keepLines w:val="0"/>
        <w:pageBreakBefore w:val="0"/>
        <w:widowControl w:val="0"/>
        <w:kinsoku/>
        <w:wordWrap/>
        <w:overflowPunct/>
        <w:topLinePunct w:val="0"/>
        <w:autoSpaceDE/>
        <w:autoSpaceDN/>
        <w:bidi w:val="0"/>
        <w:adjustRightInd w:val="0"/>
        <w:snapToGrid w:val="0"/>
        <w:spacing w:line="600" w:lineRule="exact"/>
        <w:ind w:left="0" w:leftChars="0"/>
        <w:jc w:val="center"/>
        <w:textAlignment w:val="auto"/>
        <w:rPr>
          <w:rFonts w:hint="eastAsia" w:ascii="方正小标宋简体" w:hAnsi="方正小标宋简体" w:eastAsia="方正小标宋简体" w:cs="方正小标宋简体"/>
          <w:color w:val="auto"/>
          <w:spacing w:val="0"/>
          <w:w w:val="100"/>
          <w:kern w:val="0"/>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sz w:val="32"/>
          <w:szCs w:val="32"/>
          <w:lang w:val="en-US" w:eastAsia="zh-CN"/>
        </w:rPr>
      </w:pPr>
    </w:p>
    <w:p>
      <w:pPr>
        <w:pStyle w:val="2"/>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eastAsia="仿宋_GB2312"/>
          <w:lang w:eastAsia="zh-CN"/>
        </w:rPr>
      </w:pPr>
      <w:r>
        <w:rPr>
          <w:rFonts w:hint="eastAsia" w:ascii="仿宋_GB2312" w:hAnsi="仿宋_GB2312" w:eastAsia="仿宋_GB2312" w:cs="仿宋_GB2312"/>
          <w:sz w:val="32"/>
          <w:szCs w:val="32"/>
          <w:lang w:eastAsia="zh-CN"/>
        </w:rPr>
        <w:t>各旗市区司法局，市直各行政执法部门：</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为深入推进行政执法“三项制度”，进一步规范行政执法行为，加强行政执法监督效能，全面推进严格规范公正文明执法，</w:t>
      </w:r>
      <w:r>
        <w:rPr>
          <w:rFonts w:hint="eastAsia" w:ascii="仿宋_GB2312" w:hAnsi="仿宋_GB2312" w:eastAsia="仿宋_GB2312" w:cs="仿宋_GB2312"/>
          <w:sz w:val="32"/>
          <w:szCs w:val="32"/>
          <w:lang w:eastAsia="zh-CN"/>
        </w:rPr>
        <w:t>切实保障公民、法人和其他组织的合法权益，现将《呼伦贝尔市司法局2023年度行政执法监督工作计划》印发给你们，请对照计划严格落实，认真开展相关工作。</w:t>
      </w:r>
    </w:p>
    <w:p>
      <w:pPr>
        <w:pStyle w:val="2"/>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lang w:eastAsia="zh-CN"/>
        </w:rPr>
      </w:pP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附件：呼伦贝尔市司法局2023年度行政执法监督工作计划</w:t>
      </w:r>
    </w:p>
    <w:p>
      <w:pPr>
        <w:pStyle w:val="2"/>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lang w:eastAsia="zh-CN"/>
        </w:rPr>
      </w:pPr>
    </w:p>
    <w:p>
      <w:pPr>
        <w:pStyle w:val="2"/>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lang w:eastAsia="zh-CN"/>
        </w:rPr>
      </w:pPr>
    </w:p>
    <w:p>
      <w:pPr>
        <w:pStyle w:val="2"/>
        <w:keepNext w:val="0"/>
        <w:keepLines w:val="0"/>
        <w:pageBreakBefore w:val="0"/>
        <w:widowControl w:val="0"/>
        <w:kinsoku/>
        <w:wordWrap w:val="0"/>
        <w:overflowPunct/>
        <w:topLinePunct w:val="0"/>
        <w:autoSpaceDE/>
        <w:autoSpaceDN/>
        <w:bidi w:val="0"/>
        <w:adjustRightInd/>
        <w:snapToGrid/>
        <w:spacing w:line="560" w:lineRule="exact"/>
        <w:ind w:firstLine="640" w:firstLineChars="200"/>
        <w:jc w:val="right"/>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eastAsia="zh-CN"/>
        </w:rPr>
        <w:t>呼伦贝尔市司法局</w:t>
      </w:r>
      <w:r>
        <w:rPr>
          <w:rFonts w:hint="eastAsia" w:ascii="仿宋_GB2312" w:hAnsi="仿宋_GB2312" w:eastAsia="仿宋_GB2312" w:cs="仿宋_GB2312"/>
          <w:sz w:val="32"/>
          <w:szCs w:val="32"/>
          <w:lang w:val="en-US" w:eastAsia="zh-CN"/>
        </w:rPr>
        <w:t xml:space="preserve">    </w:t>
      </w:r>
    </w:p>
    <w:p>
      <w:pPr>
        <w:pStyle w:val="2"/>
        <w:keepNext w:val="0"/>
        <w:keepLines w:val="0"/>
        <w:pageBreakBefore w:val="0"/>
        <w:widowControl w:val="0"/>
        <w:kinsoku/>
        <w:wordWrap w:val="0"/>
        <w:overflowPunct/>
        <w:topLinePunct w:val="0"/>
        <w:autoSpaceDE/>
        <w:autoSpaceDN/>
        <w:bidi w:val="0"/>
        <w:adjustRightInd/>
        <w:snapToGrid/>
        <w:spacing w:line="560" w:lineRule="exact"/>
        <w:ind w:firstLine="640" w:firstLineChars="200"/>
        <w:jc w:val="right"/>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2023年</w:t>
      </w:r>
      <w:r>
        <w:rPr>
          <w:rFonts w:hint="default" w:ascii="仿宋_GB2312" w:hAnsi="仿宋_GB2312" w:eastAsia="仿宋_GB2312" w:cs="仿宋_GB2312"/>
          <w:sz w:val="32"/>
          <w:szCs w:val="32"/>
          <w:lang w:val="en" w:eastAsia="zh-CN"/>
        </w:rPr>
        <w:t>3</w:t>
      </w:r>
      <w:r>
        <w:rPr>
          <w:rFonts w:hint="eastAsia" w:ascii="仿宋_GB2312" w:hAnsi="仿宋_GB2312" w:eastAsia="仿宋_GB2312" w:cs="仿宋_GB2312"/>
          <w:sz w:val="32"/>
          <w:szCs w:val="32"/>
          <w:lang w:val="en-US" w:eastAsia="zh-CN"/>
        </w:rPr>
        <w:t>月</w:t>
      </w:r>
      <w:r>
        <w:rPr>
          <w:rFonts w:hint="default" w:ascii="仿宋_GB2312" w:hAnsi="仿宋_GB2312" w:eastAsia="仿宋_GB2312" w:cs="仿宋_GB2312"/>
          <w:sz w:val="32"/>
          <w:szCs w:val="32"/>
          <w:lang w:val="en" w:eastAsia="zh-CN"/>
        </w:rPr>
        <w:t>6</w:t>
      </w:r>
      <w:r>
        <w:rPr>
          <w:rFonts w:hint="eastAsia" w:ascii="仿宋_GB2312" w:hAnsi="仿宋_GB2312" w:eastAsia="仿宋_GB2312" w:cs="仿宋_GB2312"/>
          <w:sz w:val="32"/>
          <w:szCs w:val="32"/>
          <w:lang w:val="en-US" w:eastAsia="zh-CN"/>
        </w:rPr>
        <w:t xml:space="preserve">日    </w:t>
      </w:r>
    </w:p>
    <w:p>
      <w:pPr>
        <w:pStyle w:val="2"/>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color w:val="auto"/>
          <w:kern w:val="2"/>
          <w:sz w:val="44"/>
          <w:szCs w:val="44"/>
          <w:lang w:val="en-US" w:eastAsia="zh-CN" w:bidi="ar-SA"/>
        </w:rPr>
      </w:pPr>
    </w:p>
    <w:p>
      <w:pPr>
        <w:pStyle w:val="2"/>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color w:val="auto"/>
          <w:kern w:val="2"/>
          <w:sz w:val="44"/>
          <w:szCs w:val="44"/>
          <w:lang w:val="en-US" w:eastAsia="zh-CN" w:bidi="ar-SA"/>
        </w:rPr>
      </w:pPr>
    </w:p>
    <w:p>
      <w:pPr>
        <w:pStyle w:val="2"/>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color w:val="auto"/>
          <w:kern w:val="2"/>
          <w:sz w:val="44"/>
          <w:szCs w:val="44"/>
          <w:lang w:val="en-US" w:eastAsia="zh-CN" w:bidi="ar-SA"/>
        </w:rPr>
      </w:pPr>
    </w:p>
    <w:p>
      <w:pPr>
        <w:pStyle w:val="2"/>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color w:val="auto"/>
          <w:kern w:val="2"/>
          <w:sz w:val="44"/>
          <w:szCs w:val="44"/>
          <w:lang w:val="en-US" w:eastAsia="zh-CN" w:bidi="ar-SA"/>
        </w:rPr>
      </w:pPr>
    </w:p>
    <w:p>
      <w:pPr>
        <w:pStyle w:val="2"/>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color w:val="auto"/>
          <w:kern w:val="2"/>
          <w:sz w:val="44"/>
          <w:szCs w:val="44"/>
          <w:lang w:val="en-US" w:eastAsia="zh-CN" w:bidi="ar-SA"/>
        </w:rPr>
      </w:pPr>
    </w:p>
    <w:p>
      <w:pPr>
        <w:pStyle w:val="2"/>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color w:val="auto"/>
          <w:kern w:val="2"/>
          <w:sz w:val="44"/>
          <w:szCs w:val="44"/>
          <w:lang w:val="en-US" w:eastAsia="zh-CN" w:bidi="ar-SA"/>
        </w:rPr>
      </w:pPr>
    </w:p>
    <w:p>
      <w:pPr>
        <w:pStyle w:val="2"/>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color w:val="auto"/>
          <w:kern w:val="2"/>
          <w:sz w:val="44"/>
          <w:szCs w:val="44"/>
          <w:lang w:val="en-US" w:eastAsia="zh-CN" w:bidi="ar-SA"/>
        </w:rPr>
      </w:pPr>
    </w:p>
    <w:p>
      <w:pPr>
        <w:pStyle w:val="2"/>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color w:val="auto"/>
          <w:kern w:val="2"/>
          <w:sz w:val="44"/>
          <w:szCs w:val="44"/>
          <w:lang w:val="en-US" w:eastAsia="zh-CN" w:bidi="ar-SA"/>
        </w:rPr>
      </w:pPr>
    </w:p>
    <w:p>
      <w:pPr>
        <w:pStyle w:val="2"/>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color w:val="auto"/>
          <w:kern w:val="2"/>
          <w:sz w:val="44"/>
          <w:szCs w:val="44"/>
          <w:lang w:val="en-US" w:eastAsia="zh-CN" w:bidi="ar-SA"/>
        </w:rPr>
      </w:pPr>
    </w:p>
    <w:p>
      <w:pPr>
        <w:pStyle w:val="2"/>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color w:val="auto"/>
          <w:kern w:val="2"/>
          <w:sz w:val="44"/>
          <w:szCs w:val="44"/>
          <w:lang w:val="en-US" w:eastAsia="zh-CN" w:bidi="ar-SA"/>
        </w:rPr>
      </w:pPr>
    </w:p>
    <w:p>
      <w:pPr>
        <w:pStyle w:val="9"/>
        <w:ind w:left="0" w:leftChars="0" w:firstLine="0" w:firstLineChars="0"/>
        <w:rPr>
          <w:rFonts w:hint="eastAsia" w:ascii="黑体" w:hAnsi="黑体" w:eastAsia="黑体" w:cs="黑体"/>
          <w:b w:val="0"/>
          <w:bCs w:val="0"/>
          <w:color w:val="auto"/>
          <w:spacing w:val="0"/>
          <w:w w:val="100"/>
          <w:kern w:val="0"/>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240" w:lineRule="atLeast"/>
        <w:textAlignment w:val="auto"/>
        <w:rPr>
          <w:rFonts w:hint="default" w:ascii="仿宋_GB2312" w:eastAsia="仿宋_GB2312"/>
          <w:color w:val="auto"/>
          <w:sz w:val="10"/>
          <w:szCs w:val="10"/>
          <w:lang w:val="en-US" w:eastAsia="zh-CN"/>
        </w:rPr>
      </w:pPr>
      <w:r>
        <w:rPr>
          <w:rFonts w:ascii="仿宋_GB2312" w:eastAsia="仿宋_GB2312"/>
          <w:color w:val="auto"/>
          <w:sz w:val="10"/>
          <w:szCs w:val="10"/>
        </w:rPr>
        <mc:AlternateContent>
          <mc:Choice Requires="wps">
            <w:drawing>
              <wp:anchor distT="0" distB="0" distL="114300" distR="114300" simplePos="0" relativeHeight="251658240" behindDoc="0" locked="0" layoutInCell="1" allowOverlap="1">
                <wp:simplePos x="0" y="0"/>
                <wp:positionH relativeFrom="column">
                  <wp:posOffset>-11430</wp:posOffset>
                </wp:positionH>
                <wp:positionV relativeFrom="paragraph">
                  <wp:posOffset>173355</wp:posOffset>
                </wp:positionV>
                <wp:extent cx="5838190" cy="5715"/>
                <wp:effectExtent l="0" t="0" r="0" b="0"/>
                <wp:wrapTight wrapText="bothSides">
                  <wp:wrapPolygon>
                    <wp:start x="0" y="0"/>
                    <wp:lineTo x="0" y="21600"/>
                    <wp:lineTo x="21600" y="21600"/>
                    <wp:lineTo x="21600" y="0"/>
                    <wp:lineTo x="0" y="0"/>
                  </wp:wrapPolygon>
                </wp:wrapTight>
                <wp:docPr id="2" name="直接连接符 2"/>
                <wp:cNvGraphicFramePr/>
                <a:graphic xmlns:a="http://schemas.openxmlformats.org/drawingml/2006/main">
                  <a:graphicData uri="http://schemas.microsoft.com/office/word/2010/wordprocessingShape">
                    <wps:wsp>
                      <wps:cNvCnPr/>
                      <wps:spPr>
                        <a:xfrm flipV="true">
                          <a:off x="0" y="0"/>
                          <a:ext cx="5838190" cy="5715"/>
                        </a:xfrm>
                        <a:prstGeom prst="line">
                          <a:avLst/>
                        </a:prstGeom>
                        <a:ln w="4445" cap="flat" cmpd="sng">
                          <a:solidFill>
                            <a:srgbClr val="000000"/>
                          </a:solidFill>
                          <a:prstDash val="solid"/>
                          <a:headEnd type="none" w="med" len="med"/>
                          <a:tailEnd type="none" w="med" len="med"/>
                        </a:ln>
                      </wps:spPr>
                      <wps:bodyPr upright="true"/>
                    </wps:wsp>
                  </a:graphicData>
                </a:graphic>
              </wp:anchor>
            </w:drawing>
          </mc:Choice>
          <mc:Fallback>
            <w:pict>
              <v:line id="_x0000_s1026" o:spid="_x0000_s1026" o:spt="20" style="position:absolute;left:0pt;flip:y;margin-left:-0.9pt;margin-top:13.65pt;height:0.45pt;width:459.7pt;mso-wrap-distance-left:9pt;mso-wrap-distance-right:9pt;z-index:251658240;mso-width-relative:page;mso-height-relative:page;" filled="f" stroked="t" coordsize="21600,21600" wrapcoords="0 0 0 21600 21600 21600 21600 0 0 0" o:gfxdata="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FgAAAGRycy9Q&#10;SwECFAAUAAAACACHTuJAjG952NYAAAAIAQAADwAAAAAAAAABACAAAAA4AAAAZHJzL2Rvd25yZXYu&#10;eG1sUEsBAhQAFAAAAAgAh07iQLMecqTnAQAAqQMAAA4AAAAAAAAAAQAgAAAAOwEAAGRycy9lMm9E&#10;b2MueG1sUEsFBgAAAAAGAAYAWQEAAJQFAAAAAA==&#10;">
                <v:fill on="f" focussize="0,0"/>
                <v:stroke weight="0.35pt" color="#000000" joinstyle="round"/>
                <v:imagedata o:title=""/>
                <o:lock v:ext="edit" aspectratio="f"/>
                <w10:wrap type="tight"/>
              </v:line>
            </w:pict>
          </mc:Fallback>
        </mc:AlternateContent>
      </w:r>
    </w:p>
    <w:p>
      <w:pPr>
        <w:spacing w:line="240" w:lineRule="atLeast"/>
        <w:ind w:firstLine="200" w:firstLineChars="200"/>
        <w:rPr>
          <w:rFonts w:hint="eastAsia" w:ascii="仿宋_GB2312" w:hAnsi="楷体_GB2312" w:eastAsia="仿宋_GB2312"/>
          <w:sz w:val="28"/>
          <w:szCs w:val="28"/>
          <w:lang w:val="en-US" w:eastAsia="zh-CN"/>
        </w:rPr>
      </w:pPr>
      <w:r>
        <w:rPr>
          <w:rFonts w:ascii="仿宋_GB2312" w:eastAsia="仿宋_GB2312"/>
          <w:color w:val="auto"/>
          <w:sz w:val="10"/>
          <w:szCs w:val="10"/>
        </w:rPr>
        <mc:AlternateContent>
          <mc:Choice Requires="wps">
            <w:drawing>
              <wp:anchor distT="0" distB="0" distL="114300" distR="114300" simplePos="0" relativeHeight="251659264" behindDoc="0" locked="0" layoutInCell="1" allowOverlap="1">
                <wp:simplePos x="0" y="0"/>
                <wp:positionH relativeFrom="column">
                  <wp:posOffset>-2540</wp:posOffset>
                </wp:positionH>
                <wp:positionV relativeFrom="paragraph">
                  <wp:posOffset>358140</wp:posOffset>
                </wp:positionV>
                <wp:extent cx="5838190" cy="5715"/>
                <wp:effectExtent l="0" t="0" r="0" b="0"/>
                <wp:wrapTight wrapText="bothSides">
                  <wp:wrapPolygon>
                    <wp:start x="0" y="0"/>
                    <wp:lineTo x="0" y="21600"/>
                    <wp:lineTo x="21600" y="21600"/>
                    <wp:lineTo x="21600" y="0"/>
                    <wp:lineTo x="0" y="0"/>
                  </wp:wrapPolygon>
                </wp:wrapTight>
                <wp:docPr id="3" name="直接连接符 3"/>
                <wp:cNvGraphicFramePr/>
                <a:graphic xmlns:a="http://schemas.openxmlformats.org/drawingml/2006/main">
                  <a:graphicData uri="http://schemas.microsoft.com/office/word/2010/wordprocessingShape">
                    <wps:wsp>
                      <wps:cNvCnPr/>
                      <wps:spPr>
                        <a:xfrm flipV="true">
                          <a:off x="0" y="0"/>
                          <a:ext cx="5838190" cy="5715"/>
                        </a:xfrm>
                        <a:prstGeom prst="line">
                          <a:avLst/>
                        </a:prstGeom>
                        <a:ln w="4445" cap="flat" cmpd="sng">
                          <a:solidFill>
                            <a:srgbClr val="000000"/>
                          </a:solidFill>
                          <a:prstDash val="solid"/>
                          <a:headEnd type="none" w="med" len="med"/>
                          <a:tailEnd type="none" w="med" len="med"/>
                        </a:ln>
                      </wps:spPr>
                      <wps:bodyPr upright="true"/>
                    </wps:wsp>
                  </a:graphicData>
                </a:graphic>
              </wp:anchor>
            </w:drawing>
          </mc:Choice>
          <mc:Fallback>
            <w:pict>
              <v:line id="_x0000_s1026" o:spid="_x0000_s1026" o:spt="20" style="position:absolute;left:0pt;flip:y;margin-left:-0.2pt;margin-top:28.2pt;height:0.45pt;width:459.7pt;mso-wrap-distance-left:9pt;mso-wrap-distance-right:9pt;z-index:251659264;mso-width-relative:page;mso-height-relative:page;" filled="f" stroked="t" coordsize="21600,21600" wrapcoords="0 0 0 21600 21600 21600 21600 0 0 0" o:gfxdata="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WAAAAZHJzL1BL&#10;AQIUABQAAAAIAIdO4kDxPjUL1QAAAAcBAAAPAAAAAAAAAAEAIAAAADgAAABkcnMvZG93bnJldi54&#10;bWxQSwECFAAUAAAACACHTuJAwKEoSucBAACpAwAADgAAAAAAAAABACAAAAA6AQAAZHJzL2Uyb0Rv&#10;Yy54bWxQSwUGAAAAAAYABgBZAQAAkwUAAAAA&#10;">
                <v:fill on="f" focussize="0,0"/>
                <v:stroke weight="0.35pt" color="#000000" joinstyle="round"/>
                <v:imagedata o:title=""/>
                <o:lock v:ext="edit" aspectratio="f"/>
                <w10:wrap type="tight"/>
              </v:line>
            </w:pict>
          </mc:Fallback>
        </mc:AlternateContent>
      </w:r>
      <w:r>
        <w:rPr>
          <w:rFonts w:hint="eastAsia" w:ascii="仿宋_GB2312" w:hAnsi="楷体_GB2312" w:eastAsia="仿宋_GB2312"/>
          <w:color w:val="auto"/>
          <w:sz w:val="28"/>
          <w:szCs w:val="28"/>
        </w:rPr>
        <w:t xml:space="preserve">呼伦贝尔市司法局     </w:t>
      </w:r>
      <w:r>
        <w:rPr>
          <w:rFonts w:hint="eastAsia" w:ascii="仿宋_GB2312" w:hAnsi="楷体_GB2312" w:eastAsia="仿宋_GB2312"/>
          <w:color w:val="auto"/>
          <w:sz w:val="28"/>
          <w:szCs w:val="28"/>
          <w:lang w:val="en-US" w:eastAsia="zh-CN"/>
        </w:rPr>
        <w:t xml:space="preserve">                     </w:t>
      </w:r>
      <w:r>
        <w:rPr>
          <w:rFonts w:ascii="仿宋_GB2312" w:hAnsi="楷体_GB2312" w:eastAsia="仿宋_GB2312"/>
          <w:color w:val="auto"/>
          <w:sz w:val="28"/>
          <w:szCs w:val="28"/>
        </w:rPr>
        <w:t>20</w:t>
      </w:r>
      <w:r>
        <w:rPr>
          <w:rFonts w:hint="eastAsia" w:ascii="仿宋_GB2312" w:hAnsi="楷体_GB2312" w:eastAsia="仿宋_GB2312"/>
          <w:color w:val="auto"/>
          <w:sz w:val="28"/>
          <w:szCs w:val="28"/>
          <w:lang w:val="en-US" w:eastAsia="zh-CN"/>
        </w:rPr>
        <w:t>23</w:t>
      </w:r>
      <w:r>
        <w:rPr>
          <w:rFonts w:ascii="仿宋_GB2312" w:hAnsi="楷体_GB2312" w:eastAsia="仿宋_GB2312"/>
          <w:color w:val="auto"/>
          <w:sz w:val="28"/>
          <w:szCs w:val="28"/>
        </w:rPr>
        <w:t>年</w:t>
      </w:r>
      <w:r>
        <w:rPr>
          <w:rFonts w:hint="eastAsia" w:ascii="仿宋_GB2312" w:hAnsi="楷体_GB2312" w:eastAsia="仿宋_GB2312"/>
          <w:color w:val="auto"/>
          <w:sz w:val="28"/>
          <w:szCs w:val="28"/>
          <w:lang w:val="en-US" w:eastAsia="zh-CN"/>
        </w:rPr>
        <w:t>3</w:t>
      </w:r>
      <w:r>
        <w:rPr>
          <w:rFonts w:ascii="仿宋_GB2312" w:hAnsi="楷体_GB2312" w:eastAsia="仿宋_GB2312"/>
          <w:color w:val="auto"/>
          <w:sz w:val="28"/>
          <w:szCs w:val="28"/>
        </w:rPr>
        <w:t>月</w:t>
      </w:r>
      <w:r>
        <w:rPr>
          <w:rFonts w:hint="default" w:ascii="仿宋_GB2312" w:hAnsi="楷体_GB2312" w:eastAsia="仿宋_GB2312"/>
          <w:color w:val="auto"/>
          <w:sz w:val="28"/>
          <w:szCs w:val="28"/>
          <w:lang w:val="en" w:eastAsia="zh-CN"/>
        </w:rPr>
        <w:t>6</w:t>
      </w:r>
      <w:r>
        <w:rPr>
          <w:rFonts w:ascii="仿宋_GB2312" w:hAnsi="楷体_GB2312" w:eastAsia="仿宋_GB2312"/>
          <w:color w:val="auto"/>
          <w:sz w:val="28"/>
          <w:szCs w:val="28"/>
        </w:rPr>
        <w:t>日</w:t>
      </w:r>
      <w:r>
        <w:rPr>
          <w:rFonts w:hint="eastAsia" w:ascii="仿宋_GB2312" w:hAnsi="楷体_GB2312" w:eastAsia="仿宋_GB2312"/>
          <w:color w:val="auto"/>
          <w:sz w:val="28"/>
          <w:szCs w:val="28"/>
          <w:lang w:eastAsia="zh-CN"/>
        </w:rPr>
        <w:t>印发</w:t>
      </w:r>
    </w:p>
    <w:p>
      <w:pPr>
        <w:pStyle w:val="2"/>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黑体" w:hAnsi="黑体" w:eastAsia="黑体" w:cs="黑体"/>
          <w:b w:val="0"/>
          <w:bCs w:val="0"/>
          <w:color w:val="auto"/>
          <w:spacing w:val="0"/>
          <w:w w:val="100"/>
          <w:kern w:val="0"/>
          <w:sz w:val="32"/>
          <w:szCs w:val="32"/>
          <w:lang w:val="en-US" w:eastAsia="zh-CN"/>
        </w:rPr>
      </w:pPr>
      <w:r>
        <w:rPr>
          <w:rFonts w:hint="eastAsia" w:ascii="黑体" w:hAnsi="黑体" w:eastAsia="黑体" w:cs="黑体"/>
          <w:b w:val="0"/>
          <w:bCs w:val="0"/>
          <w:color w:val="auto"/>
          <w:spacing w:val="0"/>
          <w:w w:val="100"/>
          <w:kern w:val="0"/>
          <w:sz w:val="32"/>
          <w:szCs w:val="32"/>
          <w:lang w:val="en-US" w:eastAsia="zh-CN"/>
        </w:rPr>
        <w:t>附件</w:t>
      </w:r>
    </w:p>
    <w:p>
      <w:pPr>
        <w:pStyle w:val="2"/>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黑体" w:hAnsi="黑体" w:eastAsia="黑体" w:cs="黑体"/>
          <w:b w:val="0"/>
          <w:bCs w:val="0"/>
          <w:color w:val="auto"/>
          <w:spacing w:val="0"/>
          <w:w w:val="100"/>
          <w:kern w:val="0"/>
          <w:sz w:val="32"/>
          <w:szCs w:val="32"/>
          <w:lang w:val="en" w:eastAsia="zh-CN"/>
        </w:rPr>
      </w:pPr>
    </w:p>
    <w:p>
      <w:pPr>
        <w:pStyle w:val="2"/>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color w:val="auto"/>
          <w:kern w:val="2"/>
          <w:sz w:val="44"/>
          <w:szCs w:val="44"/>
          <w:lang w:val="en-US" w:eastAsia="zh-CN" w:bidi="ar-SA"/>
        </w:rPr>
      </w:pPr>
      <w:r>
        <w:rPr>
          <w:rFonts w:hint="eastAsia" w:ascii="方正小标宋简体" w:hAnsi="方正小标宋简体" w:eastAsia="方正小标宋简体" w:cs="方正小标宋简体"/>
          <w:color w:val="auto"/>
          <w:kern w:val="2"/>
          <w:sz w:val="44"/>
          <w:szCs w:val="44"/>
          <w:lang w:val="en-US" w:eastAsia="zh-CN" w:bidi="ar-SA"/>
        </w:rPr>
        <w:t>呼伦贝尔市司法局</w:t>
      </w:r>
    </w:p>
    <w:p>
      <w:pPr>
        <w:pStyle w:val="2"/>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32"/>
          <w:szCs w:val="32"/>
          <w:lang w:eastAsia="zh-CN"/>
        </w:rPr>
      </w:pPr>
      <w:r>
        <w:rPr>
          <w:rFonts w:hint="eastAsia" w:ascii="方正小标宋简体" w:hAnsi="方正小标宋简体" w:eastAsia="方正小标宋简体" w:cs="方正小标宋简体"/>
          <w:color w:val="auto"/>
          <w:kern w:val="2"/>
          <w:sz w:val="44"/>
          <w:szCs w:val="44"/>
          <w:lang w:val="en-US" w:eastAsia="zh-CN" w:bidi="ar-SA"/>
        </w:rPr>
        <w:t>2023年度行政执法监督工作计划</w:t>
      </w:r>
    </w:p>
    <w:p>
      <w:pPr>
        <w:ind w:firstLine="640" w:firstLineChars="200"/>
        <w:rPr>
          <w:rFonts w:hint="eastAsia" w:ascii="仿宋_GB2312" w:hAnsi="仿宋_GB2312" w:eastAsia="仿宋_GB2312" w:cs="仿宋_GB2312"/>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根据《内蒙古自治区行政执法监督条例》</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法治呼伦贝尔建设规划（2021-2025年）》《呼伦贝尔市推行行政执法公示制度执法全过程记录制度重大执法决定法制审核制度实施方案》，结合我</w:t>
      </w:r>
      <w:r>
        <w:rPr>
          <w:rFonts w:hint="eastAsia" w:ascii="仿宋_GB2312" w:hAnsi="仿宋_GB2312" w:eastAsia="仿宋_GB2312" w:cs="仿宋_GB2312"/>
          <w:sz w:val="32"/>
          <w:szCs w:val="32"/>
          <w:lang w:eastAsia="zh-CN"/>
        </w:rPr>
        <w:t>市</w:t>
      </w:r>
      <w:r>
        <w:rPr>
          <w:rFonts w:hint="eastAsia" w:ascii="仿宋_GB2312" w:hAnsi="仿宋_GB2312" w:eastAsia="仿宋_GB2312" w:cs="仿宋_GB2312"/>
          <w:sz w:val="32"/>
          <w:szCs w:val="32"/>
        </w:rPr>
        <w:t>实际，制定呼伦贝尔市司法局202</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年度行政执法监督</w:t>
      </w:r>
      <w:r>
        <w:rPr>
          <w:rFonts w:hint="eastAsia" w:ascii="仿宋_GB2312" w:hAnsi="仿宋_GB2312" w:eastAsia="仿宋_GB2312" w:cs="仿宋_GB2312"/>
          <w:sz w:val="32"/>
          <w:szCs w:val="32"/>
          <w:lang w:eastAsia="zh-CN"/>
        </w:rPr>
        <w:t>工作</w:t>
      </w:r>
      <w:r>
        <w:rPr>
          <w:rFonts w:hint="eastAsia" w:ascii="仿宋_GB2312" w:hAnsi="仿宋_GB2312" w:eastAsia="仿宋_GB2312" w:cs="仿宋_GB2312"/>
          <w:sz w:val="32"/>
          <w:szCs w:val="32"/>
        </w:rPr>
        <w:t>计划</w:t>
      </w:r>
      <w:r>
        <w:rPr>
          <w:rFonts w:hint="eastAsia" w:ascii="仿宋_GB2312" w:hAnsi="仿宋_GB2312" w:eastAsia="仿宋_GB2312" w:cs="仿宋_GB2312"/>
          <w:sz w:val="32"/>
          <w:szCs w:val="32"/>
          <w:lang w:eastAsia="zh-CN"/>
        </w:rPr>
        <w:t>。具体如下：</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工作内容</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楷体_GB2312" w:hAnsi="楷体_GB2312" w:eastAsia="楷体_GB2312" w:cs="楷体_GB2312"/>
          <w:sz w:val="32"/>
          <w:szCs w:val="32"/>
          <w:lang w:val="en-US" w:eastAsia="zh-CN"/>
        </w:rPr>
        <w:t>（一）新修订《行政处罚法》实施情况检查。</w:t>
      </w:r>
      <w:r>
        <w:rPr>
          <w:rFonts w:hint="eastAsia" w:ascii="仿宋_GB2312" w:hAnsi="仿宋_GB2312" w:eastAsia="仿宋_GB2312" w:cs="仿宋_GB2312"/>
          <w:kern w:val="2"/>
          <w:sz w:val="32"/>
          <w:szCs w:val="32"/>
          <w:lang w:val="en-US" w:eastAsia="zh-CN" w:bidi="ar-SA"/>
        </w:rPr>
        <w:t>检查各行政执法部门对于新修订《行政处罚法》贯彻实施情况。重点检查开展行政处罚法学习培训、强化行政执法人员管理、健全完善行政处罚配套制度、依法进行行政处罚、规范委托</w:t>
      </w:r>
      <w:r>
        <w:rPr>
          <w:rFonts w:hint="default" w:ascii="仿宋_GB2312" w:hAnsi="仿宋_GB2312" w:eastAsia="仿宋_GB2312" w:cs="仿宋_GB2312"/>
          <w:kern w:val="2"/>
          <w:sz w:val="32"/>
          <w:szCs w:val="32"/>
          <w:lang w:val="en" w:eastAsia="zh-CN" w:bidi="ar-SA"/>
        </w:rPr>
        <w:t>执法</w:t>
      </w:r>
      <w:r>
        <w:rPr>
          <w:rFonts w:hint="eastAsia" w:ascii="仿宋_GB2312" w:hAnsi="仿宋_GB2312" w:eastAsia="仿宋_GB2312" w:cs="仿宋_GB2312"/>
          <w:kern w:val="2"/>
          <w:sz w:val="32"/>
          <w:szCs w:val="32"/>
          <w:lang w:val="en-US" w:eastAsia="zh-CN" w:bidi="ar-SA"/>
        </w:rPr>
        <w:t>情况等。　</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楷体_GB2312" w:hAnsi="楷体_GB2312" w:eastAsia="楷体_GB2312" w:cs="楷体_GB2312"/>
          <w:sz w:val="32"/>
          <w:szCs w:val="32"/>
          <w:lang w:val="en-US" w:eastAsia="zh-CN"/>
        </w:rPr>
        <w:t>（二）行政执法“三项制度”落实情况检查。</w:t>
      </w:r>
      <w:r>
        <w:rPr>
          <w:rFonts w:hint="eastAsia" w:ascii="仿宋_GB2312" w:hAnsi="仿宋_GB2312" w:eastAsia="仿宋_GB2312" w:cs="仿宋_GB2312"/>
          <w:kern w:val="2"/>
          <w:sz w:val="32"/>
          <w:szCs w:val="32"/>
          <w:lang w:val="en-US" w:eastAsia="zh-CN" w:bidi="ar-SA"/>
        </w:rPr>
        <w:t>检查各行政执法部门行政执法“三项制度”落实情况。重点检查行政执法公示平台建设及信息维护更新情况、行政执法记录设备配备使用和执法全过程记录执行情况、法制审核人员配备情况、重大执法决定法制审核</w:t>
      </w:r>
      <w:r>
        <w:rPr>
          <w:rFonts w:hint="default" w:ascii="仿宋_GB2312" w:hAnsi="仿宋_GB2312" w:eastAsia="仿宋_GB2312" w:cs="仿宋_GB2312"/>
          <w:kern w:val="2"/>
          <w:sz w:val="32"/>
          <w:szCs w:val="32"/>
          <w:lang w:val="en" w:eastAsia="zh-CN" w:bidi="ar-SA"/>
        </w:rPr>
        <w:t>目录建立</w:t>
      </w:r>
      <w:r>
        <w:rPr>
          <w:rFonts w:hint="eastAsia" w:ascii="仿宋_GB2312" w:hAnsi="仿宋_GB2312" w:eastAsia="仿宋_GB2312" w:cs="仿宋_GB2312"/>
          <w:kern w:val="2"/>
          <w:sz w:val="32"/>
          <w:szCs w:val="32"/>
          <w:lang w:val="en" w:eastAsia="zh-CN" w:bidi="ar-SA"/>
        </w:rPr>
        <w:t>和</w:t>
      </w:r>
      <w:r>
        <w:rPr>
          <w:rFonts w:hint="eastAsia" w:ascii="仿宋_GB2312" w:hAnsi="仿宋_GB2312" w:eastAsia="仿宋_GB2312" w:cs="仿宋_GB2312"/>
          <w:kern w:val="2"/>
          <w:sz w:val="32"/>
          <w:szCs w:val="32"/>
          <w:lang w:val="en-US" w:eastAsia="zh-CN" w:bidi="ar-SA"/>
        </w:rPr>
        <w:t>重大执法决定法制审核情况等。</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default"/>
          <w:lang w:val="en-US"/>
        </w:rPr>
      </w:pPr>
      <w:r>
        <w:rPr>
          <w:rFonts w:hint="eastAsia" w:ascii="楷体_GB2312" w:hAnsi="楷体_GB2312" w:eastAsia="楷体_GB2312" w:cs="楷体_GB2312"/>
          <w:sz w:val="32"/>
          <w:szCs w:val="32"/>
          <w:lang w:val="en-US" w:eastAsia="zh-CN"/>
        </w:rPr>
        <w:t xml:space="preserve">    （三）</w:t>
      </w:r>
      <w:r>
        <w:rPr>
          <w:rFonts w:hint="eastAsia" w:ascii="楷体_GB2312" w:hAnsi="楷体_GB2312" w:eastAsia="楷体_GB2312" w:cs="楷体_GB2312"/>
          <w:sz w:val="32"/>
          <w:szCs w:val="32"/>
        </w:rPr>
        <w:t>重点行政执法领域监督检查</w:t>
      </w:r>
      <w:r>
        <w:rPr>
          <w:rFonts w:hint="eastAsia" w:ascii="楷体_GB2312" w:hAnsi="楷体_GB2312" w:eastAsia="楷体_GB2312" w:cs="楷体_GB2312"/>
          <w:sz w:val="32"/>
          <w:szCs w:val="32"/>
          <w:lang w:eastAsia="zh-CN"/>
        </w:rPr>
        <w:t>。</w:t>
      </w:r>
      <w:r>
        <w:rPr>
          <w:rFonts w:hint="eastAsia" w:ascii="仿宋_GB2312" w:hAnsi="仿宋_GB2312" w:eastAsia="仿宋_GB2312" w:cs="仿宋_GB2312"/>
          <w:sz w:val="32"/>
          <w:szCs w:val="32"/>
          <w:lang w:val="en-US" w:eastAsia="zh-CN"/>
        </w:rPr>
        <w:t>检查应急管理、林业草原、自然资源、</w:t>
      </w:r>
      <w:r>
        <w:rPr>
          <w:rFonts w:hint="eastAsia" w:ascii="仿宋_GB2312" w:hAnsi="仿宋_GB2312" w:eastAsia="仿宋_GB2312" w:cs="仿宋_GB2312"/>
          <w:sz w:val="32"/>
          <w:szCs w:val="32"/>
        </w:rPr>
        <w:t>教育医疗、食品安全、文化旅游、</w:t>
      </w:r>
      <w:r>
        <w:rPr>
          <w:rFonts w:hint="eastAsia" w:ascii="仿宋_GB2312" w:hAnsi="仿宋_GB2312" w:eastAsia="仿宋_GB2312" w:cs="仿宋_GB2312"/>
          <w:sz w:val="32"/>
          <w:szCs w:val="32"/>
          <w:lang w:val="en-US" w:eastAsia="zh-CN"/>
        </w:rPr>
        <w:t>生态环境</w:t>
      </w:r>
      <w:r>
        <w:rPr>
          <w:rFonts w:hint="eastAsia" w:ascii="仿宋_GB2312" w:hAnsi="仿宋_GB2312" w:eastAsia="仿宋_GB2312" w:cs="仿宋_GB2312"/>
          <w:sz w:val="32"/>
          <w:szCs w:val="32"/>
        </w:rPr>
        <w:t>等重点民生领域行政执法工作开展情况</w:t>
      </w:r>
      <w:r>
        <w:rPr>
          <w:rFonts w:hint="eastAsia" w:ascii="仿宋_GB2312" w:hAnsi="仿宋_GB2312" w:eastAsia="仿宋_GB2312" w:cs="仿宋_GB2312"/>
          <w:sz w:val="32"/>
          <w:szCs w:val="32"/>
          <w:lang w:eastAsia="zh-CN"/>
        </w:rPr>
        <w:t>。重点检查</w:t>
      </w:r>
      <w:r>
        <w:rPr>
          <w:rFonts w:hint="eastAsia" w:ascii="仿宋_GB2312" w:hAnsi="仿宋_GB2312" w:eastAsia="仿宋_GB2312" w:cs="仿宋_GB2312"/>
          <w:sz w:val="32"/>
          <w:szCs w:val="32"/>
          <w:lang w:val="en-US" w:eastAsia="zh-CN"/>
        </w:rPr>
        <w:t>行政执法部门执法检查计划、培训计划制定情况</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行政执法中</w:t>
      </w:r>
      <w:r>
        <w:rPr>
          <w:rFonts w:hint="eastAsia" w:ascii="仿宋_GB2312" w:hAnsi="仿宋_GB2312" w:eastAsia="仿宋_GB2312" w:cs="仿宋_GB2312"/>
          <w:sz w:val="32"/>
          <w:szCs w:val="32"/>
          <w:lang w:val="en-US" w:eastAsia="zh-CN"/>
        </w:rPr>
        <w:t>是否存在多头执法、重复执法、选择性执法、加重企业负担等违法执法或者不当行政执法行为等</w:t>
      </w:r>
      <w:r>
        <w:rPr>
          <w:rFonts w:hint="eastAsia" w:ascii="仿宋_GB2312" w:hAnsi="仿宋_GB2312" w:eastAsia="仿宋_GB2312" w:cs="仿宋_GB2312"/>
          <w:sz w:val="32"/>
          <w:szCs w:val="32"/>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eastAsia="zh-CN"/>
        </w:rPr>
      </w:pPr>
      <w:r>
        <w:rPr>
          <w:rFonts w:hint="eastAsia" w:ascii="楷体_GB2312" w:hAnsi="楷体_GB2312" w:eastAsia="楷体_GB2312" w:cs="楷体_GB2312"/>
          <w:sz w:val="32"/>
          <w:szCs w:val="32"/>
          <w:lang w:val="en-US" w:eastAsia="zh-CN"/>
        </w:rPr>
        <w:t>（四）</w:t>
      </w:r>
      <w:r>
        <w:rPr>
          <w:rFonts w:hint="eastAsia" w:ascii="楷体_GB2312" w:hAnsi="楷体_GB2312" w:eastAsia="楷体_GB2312" w:cs="楷体_GB2312"/>
          <w:sz w:val="32"/>
          <w:szCs w:val="32"/>
        </w:rPr>
        <w:t>行政处罚自由裁量基准</w:t>
      </w:r>
      <w:r>
        <w:rPr>
          <w:rFonts w:hint="eastAsia" w:ascii="楷体_GB2312" w:hAnsi="楷体_GB2312" w:eastAsia="楷体_GB2312" w:cs="楷体_GB2312"/>
          <w:sz w:val="32"/>
          <w:szCs w:val="32"/>
          <w:lang w:val="en-US" w:eastAsia="zh-CN"/>
        </w:rPr>
        <w:t>制执行</w:t>
      </w:r>
      <w:r>
        <w:rPr>
          <w:rFonts w:hint="eastAsia" w:ascii="楷体_GB2312" w:hAnsi="楷体_GB2312" w:eastAsia="楷体_GB2312" w:cs="楷体_GB2312"/>
          <w:sz w:val="32"/>
          <w:szCs w:val="32"/>
        </w:rPr>
        <w:t>情况</w:t>
      </w:r>
      <w:r>
        <w:rPr>
          <w:rFonts w:hint="eastAsia" w:ascii="楷体_GB2312" w:hAnsi="楷体_GB2312" w:eastAsia="楷体_GB2312" w:cs="楷体_GB2312"/>
          <w:sz w:val="32"/>
          <w:szCs w:val="32"/>
          <w:lang w:eastAsia="zh-CN"/>
        </w:rPr>
        <w:t>检查。</w:t>
      </w:r>
      <w:r>
        <w:rPr>
          <w:rFonts w:hint="eastAsia" w:ascii="仿宋_GB2312" w:hAnsi="仿宋_GB2312" w:eastAsia="仿宋_GB2312" w:cs="仿宋_GB2312"/>
          <w:sz w:val="32"/>
          <w:szCs w:val="32"/>
        </w:rPr>
        <w:t>检查各行政执法</w:t>
      </w:r>
      <w:r>
        <w:rPr>
          <w:rFonts w:hint="eastAsia" w:ascii="仿宋_GB2312" w:hAnsi="仿宋_GB2312" w:eastAsia="仿宋_GB2312" w:cs="仿宋_GB2312"/>
          <w:sz w:val="32"/>
          <w:szCs w:val="32"/>
          <w:lang w:val="en-US" w:eastAsia="zh-CN"/>
        </w:rPr>
        <w:t>部门落实和执行</w:t>
      </w:r>
      <w:r>
        <w:rPr>
          <w:rFonts w:hint="eastAsia" w:ascii="仿宋_GB2312" w:hAnsi="仿宋_GB2312" w:eastAsia="仿宋_GB2312" w:cs="仿宋_GB2312"/>
          <w:sz w:val="32"/>
          <w:szCs w:val="32"/>
        </w:rPr>
        <w:t>行政处罚自由裁量基准情况</w:t>
      </w:r>
      <w:r>
        <w:rPr>
          <w:rFonts w:hint="eastAsia" w:ascii="仿宋_GB2312" w:hAnsi="仿宋_GB2312" w:eastAsia="仿宋_GB2312" w:cs="仿宋_GB2312"/>
          <w:sz w:val="32"/>
          <w:szCs w:val="32"/>
          <w:lang w:eastAsia="zh-CN"/>
        </w:rPr>
        <w:t>。重点检查各行政执法部门实施行政处罚时是否</w:t>
      </w:r>
      <w:r>
        <w:rPr>
          <w:rFonts w:hint="eastAsia" w:ascii="仿宋_GB2312" w:hAnsi="仿宋_GB2312" w:eastAsia="仿宋_GB2312" w:cs="仿宋_GB2312"/>
          <w:sz w:val="32"/>
          <w:szCs w:val="32"/>
        </w:rPr>
        <w:t>明确法律依据和处罚标准</w:t>
      </w:r>
      <w:r>
        <w:rPr>
          <w:rFonts w:hint="eastAsia" w:ascii="仿宋_GB2312" w:hAnsi="仿宋_GB2312" w:eastAsia="仿宋_GB2312" w:cs="仿宋_GB2312"/>
          <w:sz w:val="32"/>
          <w:szCs w:val="32"/>
          <w:lang w:eastAsia="zh-CN"/>
        </w:rPr>
        <w:t>、是否</w:t>
      </w:r>
      <w:r>
        <w:rPr>
          <w:rFonts w:hint="eastAsia" w:ascii="仿宋_GB2312" w:hAnsi="仿宋_GB2312" w:eastAsia="仿宋_GB2312" w:cs="仿宋_GB2312"/>
          <w:sz w:val="32"/>
          <w:szCs w:val="32"/>
        </w:rPr>
        <w:t>落实行政执法责任制</w:t>
      </w:r>
      <w:r>
        <w:rPr>
          <w:rFonts w:hint="eastAsia" w:ascii="仿宋_GB2312" w:hAnsi="仿宋_GB2312" w:eastAsia="仿宋_GB2312" w:cs="仿宋_GB2312"/>
          <w:sz w:val="32"/>
          <w:szCs w:val="32"/>
          <w:lang w:eastAsia="zh-CN"/>
        </w:rPr>
        <w:t>、是否推行“说理式”执法文书等。</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楷体_GB2312" w:hAnsi="楷体_GB2312" w:eastAsia="楷体_GB2312" w:cs="楷体_GB2312"/>
          <w:sz w:val="32"/>
          <w:szCs w:val="32"/>
          <w:lang w:val="en-US" w:eastAsia="zh-CN"/>
        </w:rPr>
        <w:t>（五）开展</w:t>
      </w:r>
      <w:r>
        <w:rPr>
          <w:rFonts w:hint="eastAsia" w:ascii="楷体_GB2312" w:hAnsi="楷体_GB2312" w:eastAsia="楷体_GB2312" w:cs="楷体_GB2312"/>
          <w:sz w:val="32"/>
          <w:szCs w:val="32"/>
        </w:rPr>
        <w:t>行政执法案卷评查</w:t>
      </w:r>
      <w:r>
        <w:rPr>
          <w:rFonts w:hint="eastAsia" w:ascii="楷体_GB2312" w:hAnsi="楷体_GB2312" w:eastAsia="楷体_GB2312" w:cs="楷体_GB2312"/>
          <w:sz w:val="32"/>
          <w:szCs w:val="32"/>
          <w:lang w:eastAsia="zh-CN"/>
        </w:rPr>
        <w:t>。</w:t>
      </w:r>
      <w:r>
        <w:rPr>
          <w:rFonts w:hint="eastAsia" w:ascii="仿宋_GB2312" w:hAnsi="仿宋_GB2312" w:eastAsia="仿宋_GB2312" w:cs="仿宋_GB2312"/>
          <w:sz w:val="32"/>
          <w:szCs w:val="32"/>
        </w:rPr>
        <w:t>采用</w:t>
      </w:r>
      <w:r>
        <w:rPr>
          <w:rFonts w:hint="eastAsia" w:ascii="仿宋_GB2312" w:hAnsi="仿宋_GB2312" w:eastAsia="仿宋_GB2312" w:cs="仿宋_GB2312"/>
          <w:sz w:val="32"/>
          <w:szCs w:val="32"/>
          <w:lang w:val="en-US" w:eastAsia="zh-CN"/>
        </w:rPr>
        <w:t>自查和抽查的方式</w:t>
      </w:r>
      <w:r>
        <w:rPr>
          <w:rFonts w:hint="eastAsia" w:ascii="仿宋_GB2312" w:hAnsi="仿宋_GB2312" w:eastAsia="仿宋_GB2312" w:cs="仿宋_GB2312"/>
          <w:sz w:val="32"/>
          <w:szCs w:val="32"/>
        </w:rPr>
        <w:t>，开展全市202</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 xml:space="preserve"> 年度行政执法案卷评查工作。在</w:t>
      </w:r>
      <w:r>
        <w:rPr>
          <w:rFonts w:hint="eastAsia" w:ascii="仿宋_GB2312" w:hAnsi="仿宋_GB2312" w:eastAsia="仿宋_GB2312" w:cs="仿宋_GB2312"/>
          <w:sz w:val="32"/>
          <w:szCs w:val="32"/>
          <w:lang w:val="en-US" w:eastAsia="zh-CN"/>
        </w:rPr>
        <w:t>各旗市区和</w:t>
      </w:r>
      <w:r>
        <w:rPr>
          <w:rFonts w:hint="eastAsia" w:ascii="仿宋_GB2312" w:hAnsi="仿宋_GB2312" w:eastAsia="仿宋_GB2312" w:cs="仿宋_GB2312"/>
          <w:sz w:val="32"/>
          <w:szCs w:val="32"/>
        </w:rPr>
        <w:t>各</w:t>
      </w:r>
      <w:r>
        <w:rPr>
          <w:rFonts w:hint="eastAsia" w:ascii="仿宋_GB2312" w:hAnsi="仿宋_GB2312" w:eastAsia="仿宋_GB2312" w:cs="仿宋_GB2312"/>
          <w:sz w:val="32"/>
          <w:szCs w:val="32"/>
          <w:lang w:eastAsia="zh-CN"/>
        </w:rPr>
        <w:t>行政</w:t>
      </w:r>
      <w:r>
        <w:rPr>
          <w:rFonts w:hint="eastAsia" w:ascii="仿宋_GB2312" w:hAnsi="仿宋_GB2312" w:eastAsia="仿宋_GB2312" w:cs="仿宋_GB2312"/>
          <w:sz w:val="32"/>
          <w:szCs w:val="32"/>
        </w:rPr>
        <w:t>执法</w:t>
      </w:r>
      <w:r>
        <w:rPr>
          <w:rFonts w:hint="eastAsia" w:ascii="仿宋_GB2312" w:hAnsi="仿宋_GB2312" w:eastAsia="仿宋_GB2312" w:cs="仿宋_GB2312"/>
          <w:sz w:val="32"/>
          <w:szCs w:val="32"/>
          <w:lang w:val="en-US" w:eastAsia="zh-CN"/>
        </w:rPr>
        <w:t>部门</w:t>
      </w:r>
      <w:r>
        <w:rPr>
          <w:rFonts w:hint="eastAsia" w:ascii="仿宋_GB2312" w:hAnsi="仿宋_GB2312" w:eastAsia="仿宋_GB2312" w:cs="仿宋_GB2312"/>
          <w:sz w:val="32"/>
          <w:szCs w:val="32"/>
        </w:rPr>
        <w:t>全面自查的基础上，</w:t>
      </w:r>
      <w:r>
        <w:rPr>
          <w:rFonts w:hint="eastAsia" w:ascii="仿宋_GB2312" w:hAnsi="仿宋_GB2312" w:eastAsia="仿宋_GB2312" w:cs="仿宋_GB2312"/>
          <w:sz w:val="32"/>
          <w:szCs w:val="32"/>
          <w:lang w:val="en-US" w:eastAsia="zh-CN"/>
        </w:rPr>
        <w:t>随机</w:t>
      </w:r>
      <w:r>
        <w:rPr>
          <w:rFonts w:hint="eastAsia" w:ascii="仿宋_GB2312" w:hAnsi="仿宋_GB2312" w:eastAsia="仿宋_GB2312" w:cs="仿宋_GB2312"/>
          <w:sz w:val="32"/>
          <w:szCs w:val="32"/>
        </w:rPr>
        <w:t>抽取一定数量的行政处罚、行政许可案卷，</w:t>
      </w:r>
      <w:r>
        <w:rPr>
          <w:rFonts w:hint="eastAsia" w:ascii="仿宋_GB2312" w:hAnsi="仿宋_GB2312" w:eastAsia="仿宋_GB2312" w:cs="仿宋_GB2312"/>
          <w:sz w:val="32"/>
          <w:szCs w:val="32"/>
          <w:lang w:val="en-US" w:eastAsia="zh-CN"/>
        </w:rPr>
        <w:t>重点监督检查卷宗制作是否标准、执法文书是否规范、案件处理是否适当、案件执行是否到位等问题</w:t>
      </w:r>
      <w:r>
        <w:rPr>
          <w:rFonts w:hint="eastAsia" w:ascii="仿宋_GB2312" w:hAnsi="仿宋_GB2312" w:eastAsia="仿宋_GB2312" w:cs="仿宋_GB2312"/>
          <w:sz w:val="32"/>
          <w:szCs w:val="32"/>
        </w:rPr>
        <w:t>。</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楷体_GB2312" w:hAnsi="楷体_GB2312" w:eastAsia="楷体_GB2312" w:cs="楷体_GB2312"/>
          <w:kern w:val="2"/>
          <w:sz w:val="32"/>
          <w:szCs w:val="32"/>
          <w:lang w:val="en-US" w:eastAsia="zh-CN" w:bidi="ar-SA"/>
        </w:rPr>
        <w:t>（六）规范性文件备案审查工作。</w:t>
      </w:r>
      <w:r>
        <w:rPr>
          <w:rFonts w:hint="eastAsia" w:ascii="仿宋_GB2312" w:hAnsi="仿宋_GB2312" w:eastAsia="仿宋_GB2312" w:cs="仿宋_GB2312"/>
          <w:kern w:val="2"/>
          <w:sz w:val="32"/>
          <w:szCs w:val="32"/>
          <w:lang w:val="en-US" w:eastAsia="zh-CN" w:bidi="ar-SA"/>
        </w:rPr>
        <w:t>强化行政规范性文件制定监督管理。重点检查各地区、各部门是否依法制定行政规范性文件、是否全面应用法治政府建设智能化一体平台落实行政规范性文件合法性审核机制和行政规范性文件备案审查制度、是否及时开展行政规范性文件清理工作等。</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楷体_GB2312" w:hAnsi="楷体_GB2312" w:eastAsia="楷体_GB2312" w:cs="楷体_GB2312"/>
          <w:sz w:val="32"/>
          <w:szCs w:val="32"/>
          <w:lang w:val="en-US" w:eastAsia="zh-CN"/>
        </w:rPr>
        <w:t>（七）基层综合行政执法工作开展情况。</w:t>
      </w:r>
      <w:r>
        <w:rPr>
          <w:rFonts w:hint="eastAsia" w:ascii="仿宋_GB2312" w:hAnsi="仿宋_GB2312" w:eastAsia="仿宋_GB2312" w:cs="仿宋_GB2312"/>
          <w:sz w:val="32"/>
          <w:szCs w:val="32"/>
          <w:lang w:val="en-US" w:eastAsia="zh-CN"/>
        </w:rPr>
        <w:t>组织开展基层综合行政执法监督检查。重点检查旗市区乡镇苏木综合行政执法队伍建设、制度建设、案件办理、执法保障等。</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kern w:val="2"/>
          <w:sz w:val="32"/>
          <w:szCs w:val="32"/>
          <w:lang w:val="en-US" w:eastAsia="zh-CN" w:bidi="ar-SA"/>
        </w:rPr>
      </w:pPr>
      <w:r>
        <w:rPr>
          <w:rFonts w:hint="eastAsia" w:ascii="楷体_GB2312" w:hAnsi="楷体_GB2312" w:eastAsia="楷体_GB2312" w:cs="楷体_GB2312"/>
          <w:kern w:val="2"/>
          <w:sz w:val="32"/>
          <w:szCs w:val="32"/>
          <w:lang w:val="en-US" w:eastAsia="zh-CN" w:bidi="ar-SA"/>
        </w:rPr>
        <w:t>（八）三级行政执法监督体系建设情况。</w:t>
      </w:r>
      <w:r>
        <w:rPr>
          <w:rFonts w:hint="eastAsia" w:ascii="仿宋_GB2312" w:hAnsi="仿宋_GB2312" w:eastAsia="仿宋_GB2312" w:cs="仿宋_GB2312"/>
          <w:kern w:val="2"/>
          <w:sz w:val="32"/>
          <w:szCs w:val="32"/>
          <w:lang w:val="en-US" w:eastAsia="zh-CN" w:bidi="ar-SA"/>
        </w:rPr>
        <w:t>检查各旗市区苏木乡镇（街道）开展行政执法协调监督试点工作情况。重点检查试点司法所人员配置、业务培训、监督工作开展情况。</w:t>
      </w:r>
      <w:bookmarkStart w:id="0" w:name="_GoBack"/>
      <w:bookmarkEnd w:id="0"/>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640" w:leftChars="0"/>
        <w:textAlignment w:val="auto"/>
        <w:rPr>
          <w:rFonts w:hint="eastAsia" w:ascii="黑体" w:hAnsi="黑体" w:eastAsia="黑体" w:cs="黑体"/>
          <w:sz w:val="32"/>
          <w:szCs w:val="32"/>
        </w:rPr>
      </w:pPr>
      <w:r>
        <w:rPr>
          <w:rFonts w:hint="eastAsia" w:ascii="黑体" w:hAnsi="黑体" w:eastAsia="黑体" w:cs="黑体"/>
          <w:sz w:val="32"/>
          <w:szCs w:val="32"/>
        </w:rPr>
        <w:t>二、工作安排</w:t>
      </w:r>
    </w:p>
    <w:p>
      <w:pPr>
        <w:keepNext w:val="0"/>
        <w:keepLines w:val="0"/>
        <w:pageBreakBefore w:val="0"/>
        <w:widowControl w:val="0"/>
        <w:kinsoku/>
        <w:wordWrap/>
        <w:overflowPunct/>
        <w:topLinePunct w:val="0"/>
        <w:autoSpaceDE/>
        <w:autoSpaceDN/>
        <w:bidi w:val="0"/>
        <w:adjustRightInd w:val="0"/>
        <w:snapToGrid w:val="0"/>
        <w:spacing w:line="560" w:lineRule="exact"/>
        <w:ind w:firstLine="646"/>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具体行政执法监督工作将通过查阅案卷、平台信息核查、听取汇报、调阅资料、现场检查等方式进行。</w:t>
      </w:r>
      <w:r>
        <w:rPr>
          <w:rFonts w:hint="eastAsia" w:ascii="仿宋_GB2312" w:hAnsi="仿宋_GB2312" w:eastAsia="仿宋_GB2312" w:cs="仿宋_GB2312"/>
          <w:sz w:val="32"/>
          <w:szCs w:val="32"/>
        </w:rPr>
        <w:t>对发现的问题严格按照《</w:t>
      </w:r>
      <w:r>
        <w:rPr>
          <w:rFonts w:hint="eastAsia" w:ascii="仿宋_GB2312" w:hAnsi="仿宋_GB2312" w:eastAsia="仿宋_GB2312" w:cs="仿宋_GB2312"/>
          <w:sz w:val="32"/>
          <w:szCs w:val="32"/>
          <w:lang w:val="en-US" w:eastAsia="zh-CN"/>
        </w:rPr>
        <w:t>内蒙古自治区</w:t>
      </w:r>
      <w:r>
        <w:rPr>
          <w:rFonts w:hint="eastAsia" w:ascii="仿宋_GB2312" w:hAnsi="仿宋_GB2312" w:eastAsia="仿宋_GB2312" w:cs="仿宋_GB2312"/>
          <w:sz w:val="32"/>
          <w:szCs w:val="32"/>
        </w:rPr>
        <w:t>行政执法监督条例》规定处理，</w:t>
      </w:r>
      <w:r>
        <w:rPr>
          <w:rFonts w:hint="eastAsia" w:ascii="仿宋_GB2312" w:hAnsi="仿宋_GB2312" w:eastAsia="仿宋_GB2312" w:cs="仿宋_GB2312"/>
          <w:sz w:val="32"/>
          <w:szCs w:val="32"/>
          <w:lang w:val="en-US" w:eastAsia="zh-CN"/>
        </w:rPr>
        <w:t>制发《行政执法监督通知书》，同时对改进落实情况进行跟踪督办。行政执法监督</w:t>
      </w:r>
      <w:r>
        <w:rPr>
          <w:rFonts w:hint="eastAsia" w:ascii="仿宋_GB2312" w:hAnsi="仿宋_GB2312" w:eastAsia="仿宋_GB2312" w:cs="仿宋_GB2312"/>
          <w:sz w:val="32"/>
          <w:szCs w:val="32"/>
        </w:rPr>
        <w:t>检查结果</w:t>
      </w:r>
      <w:r>
        <w:rPr>
          <w:rFonts w:hint="eastAsia" w:ascii="仿宋_GB2312" w:hAnsi="仿宋_GB2312" w:eastAsia="仿宋_GB2312" w:cs="仿宋_GB2312"/>
          <w:sz w:val="32"/>
          <w:szCs w:val="32"/>
          <w:lang w:eastAsia="zh-CN"/>
        </w:rPr>
        <w:t>将</w:t>
      </w:r>
      <w:r>
        <w:rPr>
          <w:rFonts w:hint="eastAsia" w:ascii="仿宋_GB2312" w:hAnsi="仿宋_GB2312" w:eastAsia="仿宋_GB2312" w:cs="仿宋_GB2312"/>
          <w:sz w:val="32"/>
          <w:szCs w:val="32"/>
        </w:rPr>
        <w:t>计入年度法治政府建设考核成绩</w:t>
      </w:r>
      <w:r>
        <w:rPr>
          <w:rFonts w:hint="eastAsia" w:ascii="仿宋_GB2312" w:hAnsi="仿宋_GB2312" w:eastAsia="仿宋_GB2312" w:cs="仿宋_GB2312"/>
          <w:sz w:val="32"/>
          <w:szCs w:val="32"/>
          <w:lang w:val="en-US" w:eastAsia="zh-CN"/>
        </w:rPr>
        <w:t>。</w:t>
      </w:r>
    </w:p>
    <w:p>
      <w:pPr>
        <w:keepNext w:val="0"/>
        <w:keepLines w:val="0"/>
        <w:pageBreakBefore w:val="0"/>
        <w:widowControl w:val="0"/>
        <w:kinsoku/>
        <w:wordWrap/>
        <w:overflowPunct/>
        <w:topLinePunct w:val="0"/>
        <w:autoSpaceDE/>
        <w:autoSpaceDN/>
        <w:bidi w:val="0"/>
        <w:adjustRightInd w:val="0"/>
        <w:snapToGrid w:val="0"/>
        <w:spacing w:line="600" w:lineRule="exact"/>
        <w:ind w:left="0" w:leftChars="0" w:firstLine="640" w:firstLineChars="0"/>
        <w:textAlignment w:val="auto"/>
        <w:rPr>
          <w:rFonts w:hint="eastAsia" w:ascii="仿宋_GB2312" w:hAnsi="仿宋_GB2312" w:eastAsia="仿宋_GB2312" w:cs="仿宋_GB2312"/>
          <w:color w:val="auto"/>
          <w:w w:val="100"/>
          <w:sz w:val="32"/>
          <w:szCs w:val="32"/>
          <w:lang w:val="en-US" w:eastAsia="zh-CN"/>
        </w:rPr>
      </w:pPr>
    </w:p>
    <w:p>
      <w:pPr>
        <w:keepNext w:val="0"/>
        <w:keepLines w:val="0"/>
        <w:pageBreakBefore w:val="0"/>
        <w:widowControl w:val="0"/>
        <w:kinsoku/>
        <w:wordWrap/>
        <w:overflowPunct/>
        <w:topLinePunct w:val="0"/>
        <w:autoSpaceDE/>
        <w:autoSpaceDN/>
        <w:bidi w:val="0"/>
        <w:adjustRightInd w:val="0"/>
        <w:snapToGrid w:val="0"/>
        <w:spacing w:line="600" w:lineRule="exact"/>
        <w:ind w:left="0" w:leftChars="0"/>
        <w:jc w:val="both"/>
        <w:textAlignment w:val="auto"/>
        <w:rPr>
          <w:rFonts w:hint="eastAsia" w:ascii="黑体" w:hAnsi="黑体" w:eastAsia="黑体" w:cs="黑体"/>
          <w:b w:val="0"/>
          <w:bCs w:val="0"/>
          <w:color w:val="auto"/>
          <w:spacing w:val="0"/>
          <w:w w:val="100"/>
          <w:kern w:val="0"/>
          <w:sz w:val="32"/>
          <w:szCs w:val="32"/>
          <w:lang w:val="en-US" w:eastAsia="zh-CN"/>
        </w:rPr>
      </w:pPr>
    </w:p>
    <w:p>
      <w:pPr>
        <w:keepNext w:val="0"/>
        <w:keepLines w:val="0"/>
        <w:pageBreakBefore w:val="0"/>
        <w:widowControl w:val="0"/>
        <w:kinsoku/>
        <w:wordWrap/>
        <w:overflowPunct/>
        <w:topLinePunct w:val="0"/>
        <w:autoSpaceDE/>
        <w:autoSpaceDN/>
        <w:bidi w:val="0"/>
        <w:adjustRightInd w:val="0"/>
        <w:snapToGrid w:val="0"/>
        <w:spacing w:line="600" w:lineRule="exact"/>
        <w:ind w:left="0" w:leftChars="0"/>
        <w:jc w:val="both"/>
        <w:textAlignment w:val="auto"/>
        <w:rPr>
          <w:rFonts w:hint="eastAsia" w:ascii="黑体" w:hAnsi="黑体" w:eastAsia="黑体" w:cs="黑体"/>
          <w:b w:val="0"/>
          <w:bCs w:val="0"/>
          <w:color w:val="auto"/>
          <w:spacing w:val="0"/>
          <w:w w:val="100"/>
          <w:kern w:val="0"/>
          <w:sz w:val="32"/>
          <w:szCs w:val="32"/>
          <w:lang w:val="en-US" w:eastAsia="zh-CN"/>
        </w:rPr>
      </w:pPr>
    </w:p>
    <w:p>
      <w:pPr>
        <w:keepNext w:val="0"/>
        <w:keepLines w:val="0"/>
        <w:pageBreakBefore w:val="0"/>
        <w:widowControl w:val="0"/>
        <w:kinsoku/>
        <w:wordWrap/>
        <w:overflowPunct/>
        <w:topLinePunct w:val="0"/>
        <w:autoSpaceDE/>
        <w:autoSpaceDN/>
        <w:bidi w:val="0"/>
        <w:adjustRightInd w:val="0"/>
        <w:snapToGrid w:val="0"/>
        <w:spacing w:line="600" w:lineRule="exact"/>
        <w:ind w:left="0" w:leftChars="0"/>
        <w:jc w:val="both"/>
        <w:textAlignment w:val="auto"/>
        <w:rPr>
          <w:rFonts w:hint="eastAsia" w:ascii="黑体" w:hAnsi="黑体" w:eastAsia="黑体" w:cs="黑体"/>
          <w:b w:val="0"/>
          <w:bCs w:val="0"/>
          <w:color w:val="auto"/>
          <w:spacing w:val="0"/>
          <w:w w:val="100"/>
          <w:kern w:val="0"/>
          <w:sz w:val="32"/>
          <w:szCs w:val="32"/>
          <w:lang w:val="en-US" w:eastAsia="zh-CN"/>
        </w:rPr>
      </w:pPr>
    </w:p>
    <w:p>
      <w:pPr>
        <w:keepNext w:val="0"/>
        <w:keepLines w:val="0"/>
        <w:pageBreakBefore w:val="0"/>
        <w:widowControl w:val="0"/>
        <w:kinsoku/>
        <w:wordWrap/>
        <w:overflowPunct/>
        <w:topLinePunct w:val="0"/>
        <w:autoSpaceDE/>
        <w:autoSpaceDN/>
        <w:bidi w:val="0"/>
        <w:adjustRightInd w:val="0"/>
        <w:snapToGrid w:val="0"/>
        <w:spacing w:line="600" w:lineRule="exact"/>
        <w:ind w:left="0" w:leftChars="0"/>
        <w:jc w:val="both"/>
        <w:textAlignment w:val="auto"/>
        <w:rPr>
          <w:rFonts w:hint="eastAsia" w:ascii="黑体" w:hAnsi="黑体" w:eastAsia="黑体" w:cs="黑体"/>
          <w:b w:val="0"/>
          <w:bCs w:val="0"/>
          <w:color w:val="auto"/>
          <w:spacing w:val="0"/>
          <w:w w:val="100"/>
          <w:kern w:val="0"/>
          <w:sz w:val="32"/>
          <w:szCs w:val="32"/>
          <w:lang w:val="en-US" w:eastAsia="zh-CN"/>
        </w:rPr>
      </w:pPr>
    </w:p>
    <w:sectPr>
      <w:footerReference r:id="rId3" w:type="default"/>
      <w:pgSz w:w="11906" w:h="16838"/>
      <w:pgMar w:top="2098" w:right="1531" w:bottom="1984" w:left="1531"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00007A87" w:usb1="80000000" w:usb2="00000008" w:usb3="00000000" w:csb0="400001FF" w:csb1="FFFF0000"/>
  </w:font>
  <w:font w:name="宋体">
    <w:panose1 w:val="02010600030101010101"/>
    <w:charset w:val="86"/>
    <w:family w:val="auto"/>
    <w:pitch w:val="default"/>
    <w:sig w:usb0="00000003" w:usb1="080E0000" w:usb2="00000000" w:usb3="00000000" w:csb0="00040001" w:csb1="00000000"/>
  </w:font>
  <w:font w:name="Wingdings">
    <w:altName w:val="Standard Symbols P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Standard Symbols PS"/>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DejaVu Sans">
    <w:panose1 w:val="020B0603030804020204"/>
    <w:charset w:val="00"/>
    <w:family w:val="auto"/>
    <w:pitch w:val="default"/>
    <w:sig w:usb0="E7006EFF" w:usb1="D200FDFF" w:usb2="0A246029" w:usb3="0400200C" w:csb0="600001FF" w:csb1="D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inside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inside;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FgAAAGRycy9QSwECFAAUAAAACACH&#10;TuJAs0lY7tAAAAAFAQAADwAAAAAAAAABACAAAAA4AAAAZHJzL2Rvd25yZXYueG1sUEsBAhQAFAAA&#10;AAgAh07iQCYa0m4aAgAAKQQAAA4AAAAAAAAAAQAgAAAANQEAAGRycy9lMm9Eb2MueG1sUEsFBgAA&#10;AAAGAAYAWQEAAMEFAAAAAA==&#10;">
              <v:fill on="f" focussize="0,0"/>
              <v:stroke on="f" weight="0.5pt"/>
              <v:imagedata o:title=""/>
              <o:lock v:ext="edit" aspectratio="f"/>
              <v:textbox inset="0mm,0mm,0mm,0mm" style="mso-fit-shape-to-text:t;">
                <w:txbxContent>
                  <w:p>
                    <w:pPr>
                      <w:pStyle w:val="5"/>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DE6527B"/>
    <w:multiLevelType w:val="singleLevel"/>
    <w:tmpl w:val="6DE6527B"/>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true"/>
  <w:bordersDoNotSurroundFooter w:val="true"/>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kyY2FhZDRmZTE3YzI2ODE0YWM3ZDAxODI3M2NjYTUifQ=="/>
    <w:docVar w:name="KSO_WPS_MARK_KEY" w:val="8981caf0-d16a-4e89-8c15-3a44f650f363"/>
  </w:docVars>
  <w:rsids>
    <w:rsidRoot w:val="1C9363A4"/>
    <w:rsid w:val="009D1F06"/>
    <w:rsid w:val="068D41EC"/>
    <w:rsid w:val="0A1D18B0"/>
    <w:rsid w:val="0D739379"/>
    <w:rsid w:val="11366ED6"/>
    <w:rsid w:val="127B54E8"/>
    <w:rsid w:val="14053897"/>
    <w:rsid w:val="15355CEF"/>
    <w:rsid w:val="15D77122"/>
    <w:rsid w:val="181817DB"/>
    <w:rsid w:val="1A17467A"/>
    <w:rsid w:val="1C59369B"/>
    <w:rsid w:val="1C9363A4"/>
    <w:rsid w:val="1DD60AC3"/>
    <w:rsid w:val="1F6A197A"/>
    <w:rsid w:val="1F7E769F"/>
    <w:rsid w:val="2119066A"/>
    <w:rsid w:val="217934DB"/>
    <w:rsid w:val="224736F8"/>
    <w:rsid w:val="23DC28CD"/>
    <w:rsid w:val="25676D43"/>
    <w:rsid w:val="29FE6347"/>
    <w:rsid w:val="2A01616F"/>
    <w:rsid w:val="2D3B5BE3"/>
    <w:rsid w:val="2D5B18E7"/>
    <w:rsid w:val="307153DD"/>
    <w:rsid w:val="30BB79DD"/>
    <w:rsid w:val="3276317E"/>
    <w:rsid w:val="331050C7"/>
    <w:rsid w:val="38DE55D9"/>
    <w:rsid w:val="3ACF5B21"/>
    <w:rsid w:val="3E1B5BFA"/>
    <w:rsid w:val="3FA674AA"/>
    <w:rsid w:val="443609BF"/>
    <w:rsid w:val="45132AAF"/>
    <w:rsid w:val="48DF33D4"/>
    <w:rsid w:val="4B36457C"/>
    <w:rsid w:val="4B544FFD"/>
    <w:rsid w:val="4CFD207A"/>
    <w:rsid w:val="4D4B54DB"/>
    <w:rsid w:val="4F251D5C"/>
    <w:rsid w:val="523B7BA4"/>
    <w:rsid w:val="5723615D"/>
    <w:rsid w:val="57AE18BD"/>
    <w:rsid w:val="5999798B"/>
    <w:rsid w:val="5A25432B"/>
    <w:rsid w:val="5C743E53"/>
    <w:rsid w:val="60E65A4F"/>
    <w:rsid w:val="63D455B4"/>
    <w:rsid w:val="643FF1A0"/>
    <w:rsid w:val="64863F08"/>
    <w:rsid w:val="66536614"/>
    <w:rsid w:val="69614CA1"/>
    <w:rsid w:val="69D42D94"/>
    <w:rsid w:val="6AD3146B"/>
    <w:rsid w:val="6AFC6299"/>
    <w:rsid w:val="6C454B67"/>
    <w:rsid w:val="6C47479E"/>
    <w:rsid w:val="6EE97AC5"/>
    <w:rsid w:val="6F9957DB"/>
    <w:rsid w:val="71DF0688"/>
    <w:rsid w:val="72C804E1"/>
    <w:rsid w:val="7487479C"/>
    <w:rsid w:val="774B7D02"/>
    <w:rsid w:val="77C672E1"/>
    <w:rsid w:val="7A0D5FC1"/>
    <w:rsid w:val="7BD644EB"/>
    <w:rsid w:val="7D634E7F"/>
    <w:rsid w:val="7DC13FBD"/>
    <w:rsid w:val="7F6E34D2"/>
    <w:rsid w:val="AEE4B03F"/>
    <w:rsid w:val="AFFF6B09"/>
    <w:rsid w:val="BD73BF48"/>
    <w:rsid w:val="CF8FF9DF"/>
    <w:rsid w:val="E776F9A9"/>
    <w:rsid w:val="EB27E494"/>
    <w:rsid w:val="EE86DEFF"/>
    <w:rsid w:val="F3ED5BC0"/>
    <w:rsid w:val="F3FE3CEA"/>
    <w:rsid w:val="FF6FEF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qFormat="1" w:uiPriority="99"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3"/>
    <w:basedOn w:val="1"/>
    <w:next w:val="1"/>
    <w:qFormat/>
    <w:uiPriority w:val="0"/>
    <w:pPr>
      <w:keepNext/>
      <w:keepLines/>
      <w:spacing w:before="260" w:after="260" w:line="415" w:lineRule="auto"/>
      <w:outlineLvl w:val="2"/>
    </w:pPr>
    <w:rPr>
      <w:b/>
      <w:bCs/>
      <w:sz w:val="32"/>
      <w:szCs w:val="32"/>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99"/>
    <w:pPr>
      <w:spacing w:after="120"/>
    </w:pPr>
  </w:style>
  <w:style w:type="paragraph" w:styleId="4">
    <w:name w:val="table of authorities"/>
    <w:basedOn w:val="1"/>
    <w:next w:val="1"/>
    <w:unhideWhenUsed/>
    <w:qFormat/>
    <w:uiPriority w:val="99"/>
    <w:pPr>
      <w:ind w:left="420" w:leftChars="200"/>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9">
    <w:name w:val="Body Text First Indent 2"/>
    <w:basedOn w:val="10"/>
    <w:qFormat/>
    <w:uiPriority w:val="0"/>
    <w:pPr>
      <w:ind w:firstLine="420" w:firstLineChars="200"/>
    </w:pPr>
  </w:style>
  <w:style w:type="paragraph" w:customStyle="1" w:styleId="10">
    <w:name w:val="Body Text Indent"/>
    <w:basedOn w:val="1"/>
    <w:next w:val="9"/>
    <w:qFormat/>
    <w:uiPriority w:val="0"/>
    <w:pPr>
      <w:spacing w:after="120" w:afterLines="0"/>
      <w:ind w:left="420" w:left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3156</Words>
  <Characters>3389</Characters>
  <Lines>0</Lines>
  <Paragraphs>0</Paragraphs>
  <TotalTime>1</TotalTime>
  <ScaleCrop>false</ScaleCrop>
  <LinksUpToDate>false</LinksUpToDate>
  <CharactersWithSpaces>3402</CharactersWithSpaces>
  <Application>WPS Office_11.8.2.10386_F1E327BC-269C-435d-A152-05C5408002CA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2021-03-19T00:38:00Z</dcterms:created>
  <dc:creator>1</dc:creator>
  <cp:lastModifiedBy>sfj</cp:lastModifiedBy>
  <cp:lastPrinted>2023-01-31T22:38:00Z</cp:lastPrinted>
  <dcterms:modified xsi:type="dcterms:W3CDTF">2023-03-06T14:17:30Z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2052-11.8.2.10386</vt:lpwstr>
  </property>
  <property fmtid="{D5CDD505-2E9C-101B-9397-08002B2CF9AE}" pid="3" name="ICV">
    <vt:lpwstr>C01BA556241B4DCD9F9CB3D603280896</vt:lpwstr>
  </property>
</Properties>
</file>